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E3F67" w14:textId="3A97EB69" w:rsidR="00E0460C" w:rsidRPr="001640DB" w:rsidRDefault="00E0460C" w:rsidP="001640DB">
      <w:pPr>
        <w:pStyle w:val="BijlageOngenummerdKop"/>
        <w:numPr>
          <w:ilvl w:val="0"/>
          <w:numId w:val="0"/>
        </w:numPr>
        <w:ind w:left="-1134"/>
        <w:rPr>
          <w:rFonts w:cs="Times New Roman"/>
          <w:szCs w:val="24"/>
          <w:lang w:val="nl-NL" w:eastAsia="nl-NL"/>
        </w:rPr>
      </w:pPr>
      <w:bookmarkStart w:id="1" w:name="bwChkCDL_aan_Blok"/>
      <w:bookmarkStart w:id="2" w:name="_Toc142400725"/>
      <w:r w:rsidRPr="001640DB">
        <w:rPr>
          <w:rStyle w:val="Kop3Char"/>
          <w:b w:val="0"/>
          <w:bCs w:val="0"/>
          <w:sz w:val="24"/>
          <w:szCs w:val="24"/>
        </w:rPr>
        <w:t xml:space="preserve">Bijlage </w:t>
      </w:r>
      <w:r w:rsidR="00995845" w:rsidRPr="001640DB">
        <w:rPr>
          <w:rStyle w:val="Kop3Char"/>
          <w:b w:val="0"/>
          <w:bCs w:val="0"/>
          <w:sz w:val="24"/>
          <w:szCs w:val="24"/>
        </w:rPr>
        <w:t>N</w:t>
      </w:r>
      <w:r w:rsidRPr="009166A0">
        <w:rPr>
          <w:rFonts w:cs="Times New Roman"/>
          <w:lang w:val="nl-NL" w:eastAsia="nl-NL"/>
        </w:rPr>
        <w:t xml:space="preserve"> </w:t>
      </w:r>
      <w:r w:rsidRPr="001640DB">
        <w:rPr>
          <w:rStyle w:val="Kop1Char"/>
          <w:b w:val="0"/>
          <w:bCs w:val="0"/>
          <w:szCs w:val="24"/>
        </w:rPr>
        <w:t>Format concept staat van ontleding van de MKI-waarde</w:t>
      </w:r>
    </w:p>
    <w:p w14:paraId="02432D03" w14:textId="77777777" w:rsidR="00E0460C" w:rsidRPr="00E0460C" w:rsidRDefault="00E0460C" w:rsidP="00E0460C">
      <w:pPr>
        <w:autoSpaceDN w:val="0"/>
        <w:spacing w:line="240" w:lineRule="exact"/>
        <w:textAlignment w:val="baseline"/>
        <w:rPr>
          <w:rFonts w:eastAsia="DejaVu Sans"/>
          <w:b/>
          <w:i/>
          <w:vanish/>
          <w:color w:val="0070C0"/>
          <w:sz w:val="16"/>
          <w:lang w:val="nl-NL" w:eastAsia="nl-NL"/>
        </w:rPr>
      </w:pPr>
      <w:r w:rsidRPr="00E0460C">
        <w:rPr>
          <w:rFonts w:eastAsia="DejaVu Sans"/>
          <w:b/>
          <w:i/>
          <w:vanish/>
          <w:color w:val="0070C0"/>
          <w:sz w:val="16"/>
          <w:lang w:val="nl-NL" w:eastAsia="nl-NL"/>
        </w:rPr>
        <w:t>Format moet opgesteld worden door de duurzaamheidsadviseur van het project en dient ter vergelijking met de raming van de Milieukosten. Het niveau waarop de posten benoemd worden dient vergelijkbaar te zijn met het niveau van de concept staat van ontleding van de inschrijvingssom.</w:t>
      </w:r>
    </w:p>
    <w:p w14:paraId="6622705A" w14:textId="77777777" w:rsidR="00E0460C" w:rsidRPr="00E0460C" w:rsidRDefault="00E0460C" w:rsidP="00E0460C">
      <w:pPr>
        <w:autoSpaceDN w:val="0"/>
        <w:spacing w:line="240" w:lineRule="exact"/>
        <w:textAlignment w:val="baseline"/>
        <w:rPr>
          <w:rFonts w:eastAsia="DejaVu Sans"/>
          <w:b/>
          <w:i/>
          <w:color w:val="0070C0"/>
          <w:sz w:val="16"/>
          <w:szCs w:val="16"/>
          <w:lang w:val="nl-NL" w:eastAsia="nl-NL"/>
        </w:rPr>
      </w:pPr>
    </w:p>
    <w:tbl>
      <w:tblPr>
        <w:tblStyle w:val="Tabelraster10"/>
        <w:tblW w:w="0" w:type="auto"/>
        <w:tblLook w:val="04A0" w:firstRow="1" w:lastRow="0" w:firstColumn="1" w:lastColumn="0" w:noHBand="0" w:noVBand="1"/>
      </w:tblPr>
      <w:tblGrid>
        <w:gridCol w:w="4106"/>
        <w:gridCol w:w="3385"/>
      </w:tblGrid>
      <w:tr w:rsidR="00E0460C" w:rsidRPr="000D789C" w14:paraId="1EF4E092" w14:textId="77777777" w:rsidTr="00FF57CF">
        <w:tc>
          <w:tcPr>
            <w:tcW w:w="4106" w:type="dxa"/>
          </w:tcPr>
          <w:p w14:paraId="523D299A" w14:textId="77777777" w:rsidR="00E0460C" w:rsidRPr="00E0460C" w:rsidRDefault="00E0460C" w:rsidP="00E0460C">
            <w:pPr>
              <w:spacing w:line="240" w:lineRule="exact"/>
              <w:rPr>
                <w:b/>
                <w:color w:val="000000"/>
              </w:rPr>
            </w:pPr>
            <w:r w:rsidRPr="00E0460C">
              <w:rPr>
                <w:b/>
                <w:color w:val="000000"/>
              </w:rPr>
              <w:t xml:space="preserve">Objecten </w:t>
            </w:r>
            <w:r w:rsidRPr="00E0460C">
              <w:rPr>
                <w:b/>
                <w:i/>
                <w:vanish/>
                <w:color w:val="0070C0"/>
                <w:sz w:val="16"/>
              </w:rPr>
              <w:t>Posten benoemen op object- en/of deelobjectniveau</w:t>
            </w:r>
          </w:p>
        </w:tc>
        <w:tc>
          <w:tcPr>
            <w:tcW w:w="3385" w:type="dxa"/>
          </w:tcPr>
          <w:p w14:paraId="0F71E1EC" w14:textId="77777777" w:rsidR="00E0460C" w:rsidRPr="00E0460C" w:rsidRDefault="00E0460C" w:rsidP="00E0460C">
            <w:pPr>
              <w:spacing w:line="240" w:lineRule="exact"/>
              <w:rPr>
                <w:color w:val="000000"/>
              </w:rPr>
            </w:pPr>
          </w:p>
        </w:tc>
      </w:tr>
      <w:tr w:rsidR="00827C98" w:rsidRPr="00E0460C" w14:paraId="589A3455" w14:textId="77777777" w:rsidTr="00FF57CF">
        <w:tc>
          <w:tcPr>
            <w:tcW w:w="4106" w:type="dxa"/>
          </w:tcPr>
          <w:p w14:paraId="3357FF9B" w14:textId="3798CA17" w:rsidR="00827C98" w:rsidRPr="00B677F4" w:rsidRDefault="00827C98" w:rsidP="00827C98">
            <w:pPr>
              <w:spacing w:line="240" w:lineRule="exact"/>
              <w:rPr>
                <w:rFonts w:ascii="Verdana" w:hAnsi="Verdana"/>
                <w:color w:val="000000"/>
                <w:sz w:val="18"/>
                <w:szCs w:val="18"/>
              </w:rPr>
            </w:pPr>
            <w:r w:rsidRPr="00B677F4">
              <w:rPr>
                <w:rFonts w:ascii="Verdana" w:hAnsi="Verdana"/>
                <w:color w:val="000000"/>
                <w:sz w:val="18"/>
                <w:szCs w:val="18"/>
              </w:rPr>
              <w:t>Vispassage Borgharen</w:t>
            </w:r>
          </w:p>
        </w:tc>
        <w:tc>
          <w:tcPr>
            <w:tcW w:w="3385" w:type="dxa"/>
          </w:tcPr>
          <w:p w14:paraId="51F5AA7C" w14:textId="7B8D9F81" w:rsidR="00827C98" w:rsidRPr="00B677F4" w:rsidRDefault="00827C98" w:rsidP="00827C98">
            <w:pPr>
              <w:spacing w:line="240" w:lineRule="exact"/>
              <w:rPr>
                <w:rFonts w:ascii="Verdana" w:hAnsi="Verdana"/>
                <w:color w:val="000000"/>
                <w:sz w:val="18"/>
                <w:szCs w:val="18"/>
              </w:rPr>
            </w:pPr>
            <w:r w:rsidRPr="00B677F4">
              <w:rPr>
                <w:rFonts w:ascii="Verdana" w:hAnsi="Verdana" w:cs="Verdana"/>
                <w:color w:val="000000"/>
                <w:sz w:val="18"/>
                <w:szCs w:val="18"/>
              </w:rPr>
              <w:t>€</w:t>
            </w:r>
          </w:p>
        </w:tc>
      </w:tr>
      <w:tr w:rsidR="00827C98" w:rsidRPr="00E0460C" w14:paraId="0E30F15D" w14:textId="77777777" w:rsidTr="00FF57CF">
        <w:tc>
          <w:tcPr>
            <w:tcW w:w="4106" w:type="dxa"/>
          </w:tcPr>
          <w:p w14:paraId="2ED68030" w14:textId="032D1F30" w:rsidR="00827C98" w:rsidRPr="00B677F4" w:rsidRDefault="00827C98" w:rsidP="00827C98">
            <w:pPr>
              <w:spacing w:line="240" w:lineRule="exact"/>
              <w:rPr>
                <w:rFonts w:ascii="Verdana" w:hAnsi="Verdana"/>
                <w:color w:val="000000"/>
                <w:sz w:val="18"/>
                <w:szCs w:val="18"/>
              </w:rPr>
            </w:pPr>
            <w:proofErr w:type="spellStart"/>
            <w:r w:rsidRPr="00B677F4">
              <w:rPr>
                <w:rFonts w:ascii="Verdana" w:hAnsi="Verdana"/>
                <w:color w:val="000000"/>
                <w:sz w:val="18"/>
                <w:szCs w:val="18"/>
                <w:lang w:val="de-DE"/>
              </w:rPr>
              <w:t>Vispassage</w:t>
            </w:r>
            <w:proofErr w:type="spellEnd"/>
            <w:r w:rsidRPr="00B677F4">
              <w:rPr>
                <w:rFonts w:ascii="Verdana" w:hAnsi="Verdana"/>
                <w:color w:val="000000"/>
                <w:sz w:val="18"/>
                <w:szCs w:val="18"/>
                <w:lang w:val="de-DE"/>
              </w:rPr>
              <w:t xml:space="preserve"> Linne</w:t>
            </w:r>
          </w:p>
        </w:tc>
        <w:tc>
          <w:tcPr>
            <w:tcW w:w="3385" w:type="dxa"/>
          </w:tcPr>
          <w:p w14:paraId="76008D12" w14:textId="751229B5" w:rsidR="00827C98" w:rsidRPr="00B677F4" w:rsidRDefault="00827C98" w:rsidP="00827C98">
            <w:pPr>
              <w:spacing w:line="240" w:lineRule="exact"/>
              <w:rPr>
                <w:rFonts w:ascii="Verdana" w:hAnsi="Verdana"/>
                <w:color w:val="000000"/>
                <w:sz w:val="18"/>
                <w:szCs w:val="18"/>
              </w:rPr>
            </w:pPr>
            <w:r w:rsidRPr="00B677F4">
              <w:rPr>
                <w:rFonts w:ascii="Verdana" w:hAnsi="Verdana" w:cs="Verdana"/>
                <w:color w:val="000000"/>
                <w:sz w:val="18"/>
                <w:szCs w:val="18"/>
              </w:rPr>
              <w:t>€</w:t>
            </w:r>
          </w:p>
        </w:tc>
      </w:tr>
      <w:tr w:rsidR="00827C98" w:rsidRPr="00E0460C" w14:paraId="5ED0994C" w14:textId="77777777" w:rsidTr="00FF57CF">
        <w:tc>
          <w:tcPr>
            <w:tcW w:w="4106" w:type="dxa"/>
          </w:tcPr>
          <w:p w14:paraId="06A84026" w14:textId="54D70A94" w:rsidR="00827C98" w:rsidRPr="00B677F4" w:rsidRDefault="00827C98" w:rsidP="00827C98">
            <w:pPr>
              <w:spacing w:line="240" w:lineRule="exact"/>
              <w:rPr>
                <w:rFonts w:ascii="Verdana" w:hAnsi="Verdana"/>
                <w:color w:val="000000"/>
                <w:sz w:val="18"/>
                <w:szCs w:val="18"/>
              </w:rPr>
            </w:pPr>
            <w:proofErr w:type="spellStart"/>
            <w:r w:rsidRPr="00B677F4">
              <w:rPr>
                <w:rFonts w:ascii="Verdana" w:hAnsi="Verdana"/>
                <w:color w:val="000000"/>
                <w:sz w:val="18"/>
                <w:szCs w:val="18"/>
                <w:lang w:val="de-DE"/>
              </w:rPr>
              <w:t>Vispassage</w:t>
            </w:r>
            <w:proofErr w:type="spellEnd"/>
            <w:r w:rsidRPr="00B677F4">
              <w:rPr>
                <w:rFonts w:ascii="Verdana" w:hAnsi="Verdana"/>
                <w:color w:val="000000"/>
                <w:sz w:val="18"/>
                <w:szCs w:val="18"/>
                <w:lang w:val="de-DE"/>
              </w:rPr>
              <w:t xml:space="preserve"> Roermond</w:t>
            </w:r>
          </w:p>
        </w:tc>
        <w:tc>
          <w:tcPr>
            <w:tcW w:w="3385" w:type="dxa"/>
          </w:tcPr>
          <w:p w14:paraId="7FB1B097" w14:textId="58BDAA0E" w:rsidR="00827C98" w:rsidRPr="00B677F4" w:rsidRDefault="00827C98" w:rsidP="00827C98">
            <w:pPr>
              <w:spacing w:line="240" w:lineRule="exact"/>
              <w:rPr>
                <w:rFonts w:ascii="Verdana" w:hAnsi="Verdana"/>
                <w:color w:val="000000"/>
                <w:sz w:val="18"/>
                <w:szCs w:val="18"/>
              </w:rPr>
            </w:pPr>
            <w:r w:rsidRPr="00B677F4">
              <w:rPr>
                <w:rFonts w:ascii="Verdana" w:hAnsi="Verdana" w:cs="Verdana"/>
                <w:color w:val="000000"/>
                <w:sz w:val="18"/>
                <w:szCs w:val="18"/>
              </w:rPr>
              <w:t>€</w:t>
            </w:r>
          </w:p>
        </w:tc>
      </w:tr>
      <w:tr w:rsidR="00827C98" w:rsidRPr="00E0460C" w14:paraId="3E01A917" w14:textId="77777777" w:rsidTr="00FF57CF">
        <w:tc>
          <w:tcPr>
            <w:tcW w:w="4106" w:type="dxa"/>
          </w:tcPr>
          <w:p w14:paraId="0395EFF9" w14:textId="7F31B033" w:rsidR="00827C98" w:rsidRPr="00B677F4" w:rsidRDefault="00827C98" w:rsidP="00827C98">
            <w:pPr>
              <w:spacing w:line="240" w:lineRule="exact"/>
              <w:rPr>
                <w:rFonts w:ascii="Verdana" w:hAnsi="Verdana"/>
                <w:color w:val="000000"/>
                <w:sz w:val="18"/>
                <w:szCs w:val="18"/>
              </w:rPr>
            </w:pPr>
            <w:r w:rsidRPr="00B677F4">
              <w:rPr>
                <w:rFonts w:ascii="Verdana" w:hAnsi="Verdana"/>
                <w:color w:val="000000"/>
                <w:sz w:val="18"/>
                <w:szCs w:val="18"/>
              </w:rPr>
              <w:t>Vispassage Belfeld</w:t>
            </w:r>
          </w:p>
        </w:tc>
        <w:tc>
          <w:tcPr>
            <w:tcW w:w="3385" w:type="dxa"/>
          </w:tcPr>
          <w:p w14:paraId="2A23E47F" w14:textId="3041A1EB" w:rsidR="00827C98" w:rsidRPr="00B677F4" w:rsidRDefault="00827C98" w:rsidP="00827C98">
            <w:pPr>
              <w:spacing w:line="240" w:lineRule="exact"/>
              <w:rPr>
                <w:rFonts w:ascii="Verdana" w:hAnsi="Verdana" w:cs="Verdana"/>
                <w:color w:val="000000"/>
                <w:sz w:val="18"/>
                <w:szCs w:val="18"/>
              </w:rPr>
            </w:pPr>
            <w:r w:rsidRPr="00B677F4">
              <w:rPr>
                <w:rFonts w:ascii="Verdana" w:hAnsi="Verdana" w:cs="Verdana"/>
                <w:color w:val="000000"/>
                <w:sz w:val="18"/>
                <w:szCs w:val="18"/>
              </w:rPr>
              <w:t>€</w:t>
            </w:r>
          </w:p>
        </w:tc>
      </w:tr>
      <w:tr w:rsidR="00827C98" w:rsidRPr="00E0460C" w14:paraId="6029369B" w14:textId="77777777" w:rsidTr="00FF57CF">
        <w:tc>
          <w:tcPr>
            <w:tcW w:w="4106" w:type="dxa"/>
          </w:tcPr>
          <w:p w14:paraId="60C09FBC" w14:textId="60ED84EB" w:rsidR="00827C98" w:rsidRPr="00B677F4" w:rsidRDefault="00827C98" w:rsidP="00827C98">
            <w:pPr>
              <w:spacing w:line="240" w:lineRule="exact"/>
              <w:rPr>
                <w:rFonts w:ascii="Verdana" w:hAnsi="Verdana"/>
                <w:color w:val="000000"/>
                <w:sz w:val="18"/>
                <w:szCs w:val="18"/>
              </w:rPr>
            </w:pPr>
            <w:r w:rsidRPr="00B677F4">
              <w:rPr>
                <w:rFonts w:ascii="Verdana" w:hAnsi="Verdana"/>
                <w:color w:val="000000"/>
                <w:sz w:val="18"/>
                <w:szCs w:val="18"/>
              </w:rPr>
              <w:t>Vispassage Sambeek</w:t>
            </w:r>
          </w:p>
        </w:tc>
        <w:tc>
          <w:tcPr>
            <w:tcW w:w="3385" w:type="dxa"/>
          </w:tcPr>
          <w:p w14:paraId="58BCDAF8" w14:textId="13110F54" w:rsidR="00827C98" w:rsidRPr="00B677F4" w:rsidRDefault="00827C98" w:rsidP="00827C98">
            <w:pPr>
              <w:spacing w:line="240" w:lineRule="exact"/>
              <w:rPr>
                <w:rFonts w:ascii="Verdana" w:hAnsi="Verdana" w:cs="Verdana"/>
                <w:color w:val="000000"/>
                <w:sz w:val="18"/>
                <w:szCs w:val="18"/>
              </w:rPr>
            </w:pPr>
            <w:r w:rsidRPr="00B677F4">
              <w:rPr>
                <w:rFonts w:ascii="Verdana" w:hAnsi="Verdana" w:cs="Verdana"/>
                <w:color w:val="000000"/>
                <w:sz w:val="18"/>
                <w:szCs w:val="18"/>
              </w:rPr>
              <w:t>€</w:t>
            </w:r>
          </w:p>
        </w:tc>
      </w:tr>
      <w:tr w:rsidR="00827C98" w:rsidRPr="00E0460C" w14:paraId="2EC9D318" w14:textId="77777777" w:rsidTr="00FF57CF">
        <w:tc>
          <w:tcPr>
            <w:tcW w:w="4106" w:type="dxa"/>
          </w:tcPr>
          <w:p w14:paraId="2820C255" w14:textId="1085C8D5" w:rsidR="00827C98" w:rsidRPr="00B677F4" w:rsidRDefault="00827C98" w:rsidP="00827C98">
            <w:pPr>
              <w:spacing w:line="240" w:lineRule="exact"/>
              <w:rPr>
                <w:rFonts w:ascii="Verdana" w:hAnsi="Verdana"/>
                <w:color w:val="000000"/>
                <w:sz w:val="18"/>
                <w:szCs w:val="18"/>
              </w:rPr>
            </w:pPr>
            <w:r w:rsidRPr="00B677F4">
              <w:rPr>
                <w:rFonts w:ascii="Verdana" w:hAnsi="Verdana"/>
                <w:color w:val="000000"/>
                <w:sz w:val="18"/>
                <w:szCs w:val="18"/>
              </w:rPr>
              <w:t>Vispassage Grave</w:t>
            </w:r>
          </w:p>
        </w:tc>
        <w:tc>
          <w:tcPr>
            <w:tcW w:w="3385" w:type="dxa"/>
          </w:tcPr>
          <w:p w14:paraId="0BCC118C" w14:textId="77765982" w:rsidR="00827C98" w:rsidRPr="00B677F4" w:rsidRDefault="00827C98" w:rsidP="00827C98">
            <w:pPr>
              <w:spacing w:line="240" w:lineRule="exact"/>
              <w:rPr>
                <w:rFonts w:ascii="Verdana" w:hAnsi="Verdana" w:cs="Verdana"/>
                <w:color w:val="000000"/>
                <w:sz w:val="18"/>
                <w:szCs w:val="18"/>
              </w:rPr>
            </w:pPr>
            <w:r w:rsidRPr="00B677F4">
              <w:rPr>
                <w:rFonts w:ascii="Verdana" w:hAnsi="Verdana" w:cs="Verdana"/>
                <w:color w:val="000000"/>
                <w:sz w:val="18"/>
                <w:szCs w:val="18"/>
              </w:rPr>
              <w:t>€</w:t>
            </w:r>
          </w:p>
        </w:tc>
      </w:tr>
      <w:tr w:rsidR="00827C98" w:rsidRPr="00E0460C" w14:paraId="7BB9C408" w14:textId="77777777" w:rsidTr="00FF57CF">
        <w:tc>
          <w:tcPr>
            <w:tcW w:w="4106" w:type="dxa"/>
          </w:tcPr>
          <w:p w14:paraId="20DA334D" w14:textId="74887C21" w:rsidR="00827C98" w:rsidRPr="00B677F4" w:rsidRDefault="00827C98" w:rsidP="00827C98">
            <w:pPr>
              <w:spacing w:line="240" w:lineRule="exact"/>
              <w:rPr>
                <w:rFonts w:ascii="Verdana" w:hAnsi="Verdana"/>
                <w:color w:val="000000"/>
                <w:sz w:val="18"/>
                <w:szCs w:val="18"/>
              </w:rPr>
            </w:pPr>
            <w:r w:rsidRPr="00B677F4">
              <w:rPr>
                <w:rFonts w:ascii="Verdana" w:hAnsi="Verdana"/>
                <w:color w:val="000000"/>
                <w:sz w:val="18"/>
                <w:szCs w:val="18"/>
              </w:rPr>
              <w:t>Vispassage Lith bestaand</w:t>
            </w:r>
          </w:p>
        </w:tc>
        <w:tc>
          <w:tcPr>
            <w:tcW w:w="3385" w:type="dxa"/>
          </w:tcPr>
          <w:p w14:paraId="6DEEC2F3" w14:textId="330EEEAE" w:rsidR="00827C98" w:rsidRPr="00B677F4" w:rsidRDefault="00827C98" w:rsidP="00827C98">
            <w:pPr>
              <w:spacing w:line="240" w:lineRule="exact"/>
              <w:rPr>
                <w:rFonts w:ascii="Verdana" w:hAnsi="Verdana" w:cs="Verdana"/>
                <w:color w:val="000000"/>
                <w:sz w:val="18"/>
                <w:szCs w:val="18"/>
              </w:rPr>
            </w:pPr>
            <w:r w:rsidRPr="00B677F4">
              <w:rPr>
                <w:rFonts w:ascii="Verdana" w:hAnsi="Verdana" w:cs="Verdana"/>
                <w:color w:val="000000"/>
                <w:sz w:val="18"/>
                <w:szCs w:val="18"/>
              </w:rPr>
              <w:t>€</w:t>
            </w:r>
          </w:p>
        </w:tc>
      </w:tr>
      <w:tr w:rsidR="00827C98" w:rsidRPr="00E0460C" w14:paraId="27A40EF8" w14:textId="77777777" w:rsidTr="00FF57CF">
        <w:tc>
          <w:tcPr>
            <w:tcW w:w="4106" w:type="dxa"/>
          </w:tcPr>
          <w:p w14:paraId="1F47B087" w14:textId="5EE76A3E" w:rsidR="00827C98" w:rsidRPr="00B677F4" w:rsidRDefault="00827C98" w:rsidP="00827C98">
            <w:pPr>
              <w:spacing w:line="240" w:lineRule="exact"/>
              <w:rPr>
                <w:rFonts w:ascii="Verdana" w:hAnsi="Verdana"/>
                <w:color w:val="000000"/>
                <w:sz w:val="18"/>
                <w:szCs w:val="18"/>
              </w:rPr>
            </w:pPr>
            <w:r w:rsidRPr="00B677F4">
              <w:rPr>
                <w:rFonts w:ascii="Verdana" w:hAnsi="Verdana"/>
                <w:color w:val="000000"/>
                <w:sz w:val="18"/>
                <w:szCs w:val="18"/>
              </w:rPr>
              <w:t>Vispassage Lith nieuw</w:t>
            </w:r>
          </w:p>
        </w:tc>
        <w:tc>
          <w:tcPr>
            <w:tcW w:w="3385" w:type="dxa"/>
          </w:tcPr>
          <w:p w14:paraId="1C4BEBDC" w14:textId="6EE3AEFA" w:rsidR="00827C98" w:rsidRPr="00B677F4" w:rsidRDefault="00827C98" w:rsidP="00827C98">
            <w:pPr>
              <w:spacing w:line="240" w:lineRule="exact"/>
              <w:rPr>
                <w:rFonts w:ascii="Verdana" w:hAnsi="Verdana" w:cs="Verdana"/>
                <w:color w:val="000000"/>
                <w:sz w:val="18"/>
                <w:szCs w:val="18"/>
              </w:rPr>
            </w:pPr>
            <w:r w:rsidRPr="00B677F4">
              <w:rPr>
                <w:rFonts w:ascii="Verdana" w:hAnsi="Verdana" w:cs="Verdana"/>
                <w:color w:val="000000"/>
                <w:sz w:val="18"/>
                <w:szCs w:val="18"/>
              </w:rPr>
              <w:t>€</w:t>
            </w:r>
          </w:p>
        </w:tc>
      </w:tr>
      <w:tr w:rsidR="00827C98" w:rsidRPr="00E0460C" w14:paraId="58913DF9" w14:textId="77777777" w:rsidTr="00FF57CF">
        <w:tc>
          <w:tcPr>
            <w:tcW w:w="4106" w:type="dxa"/>
          </w:tcPr>
          <w:p w14:paraId="0FB41225" w14:textId="77777777" w:rsidR="00827C98" w:rsidRPr="00B677F4" w:rsidRDefault="00827C98" w:rsidP="00827C98">
            <w:pPr>
              <w:spacing w:line="240" w:lineRule="exact"/>
              <w:jc w:val="right"/>
              <w:rPr>
                <w:rFonts w:ascii="Verdana" w:hAnsi="Verdana"/>
                <w:b/>
                <w:color w:val="000000"/>
                <w:sz w:val="18"/>
                <w:szCs w:val="18"/>
              </w:rPr>
            </w:pPr>
            <w:proofErr w:type="gramStart"/>
            <w:r w:rsidRPr="00B677F4">
              <w:rPr>
                <w:rFonts w:ascii="Verdana" w:hAnsi="Verdana"/>
                <w:color w:val="000000"/>
                <w:sz w:val="18"/>
                <w:szCs w:val="18"/>
              </w:rPr>
              <w:t>subtotaal</w:t>
            </w:r>
            <w:proofErr w:type="gramEnd"/>
            <w:r w:rsidRPr="00B677F4">
              <w:rPr>
                <w:rFonts w:ascii="Verdana" w:hAnsi="Verdana"/>
                <w:color w:val="000000"/>
                <w:sz w:val="18"/>
                <w:szCs w:val="18"/>
              </w:rPr>
              <w:t xml:space="preserve"> A (objecten)</w:t>
            </w:r>
          </w:p>
        </w:tc>
        <w:tc>
          <w:tcPr>
            <w:tcW w:w="3385" w:type="dxa"/>
          </w:tcPr>
          <w:p w14:paraId="0A28C16E" w14:textId="77777777" w:rsidR="00827C98" w:rsidRPr="00B677F4" w:rsidRDefault="00827C98" w:rsidP="00827C98">
            <w:pPr>
              <w:spacing w:line="240" w:lineRule="exact"/>
              <w:rPr>
                <w:rFonts w:ascii="Verdana" w:hAnsi="Verdana"/>
                <w:color w:val="000000"/>
                <w:sz w:val="18"/>
                <w:szCs w:val="18"/>
              </w:rPr>
            </w:pPr>
            <w:r w:rsidRPr="00B677F4">
              <w:rPr>
                <w:rFonts w:ascii="Verdana" w:hAnsi="Verdana" w:cs="Verdana"/>
                <w:color w:val="000000"/>
                <w:sz w:val="18"/>
                <w:szCs w:val="18"/>
              </w:rPr>
              <w:t>€</w:t>
            </w:r>
          </w:p>
        </w:tc>
      </w:tr>
      <w:tr w:rsidR="00827C98" w:rsidRPr="00E0460C" w14:paraId="14850D33" w14:textId="77777777" w:rsidTr="00FF57CF">
        <w:tc>
          <w:tcPr>
            <w:tcW w:w="4106" w:type="dxa"/>
          </w:tcPr>
          <w:p w14:paraId="266EF13D" w14:textId="77777777" w:rsidR="00827C98" w:rsidRPr="00B677F4" w:rsidRDefault="00827C98" w:rsidP="00827C98">
            <w:pPr>
              <w:spacing w:line="240" w:lineRule="exact"/>
              <w:jc w:val="right"/>
              <w:rPr>
                <w:rFonts w:ascii="Verdana" w:hAnsi="Verdana"/>
                <w:color w:val="000000"/>
                <w:sz w:val="18"/>
                <w:szCs w:val="18"/>
              </w:rPr>
            </w:pPr>
          </w:p>
        </w:tc>
        <w:tc>
          <w:tcPr>
            <w:tcW w:w="3385" w:type="dxa"/>
          </w:tcPr>
          <w:p w14:paraId="092967F0" w14:textId="77777777" w:rsidR="00827C98" w:rsidRPr="00B677F4" w:rsidRDefault="00827C98" w:rsidP="00827C98">
            <w:pPr>
              <w:spacing w:line="240" w:lineRule="exact"/>
              <w:rPr>
                <w:rFonts w:ascii="Verdana" w:hAnsi="Verdana" w:cs="Verdana"/>
                <w:color w:val="000000"/>
                <w:sz w:val="18"/>
                <w:szCs w:val="18"/>
              </w:rPr>
            </w:pPr>
          </w:p>
        </w:tc>
      </w:tr>
      <w:tr w:rsidR="00827C98" w:rsidRPr="00E0460C" w14:paraId="0CF5ACF0" w14:textId="77777777" w:rsidTr="00FF57CF">
        <w:tc>
          <w:tcPr>
            <w:tcW w:w="4106" w:type="dxa"/>
          </w:tcPr>
          <w:p w14:paraId="0616D0E2" w14:textId="1254D108" w:rsidR="00827C98" w:rsidRPr="00B677F4" w:rsidRDefault="00827C98" w:rsidP="00827C98">
            <w:pPr>
              <w:spacing w:line="240" w:lineRule="exact"/>
              <w:jc w:val="right"/>
              <w:rPr>
                <w:rFonts w:ascii="Verdana" w:hAnsi="Verdana"/>
                <w:color w:val="000000"/>
                <w:sz w:val="18"/>
                <w:szCs w:val="18"/>
              </w:rPr>
            </w:pPr>
            <w:r w:rsidRPr="00B677F4">
              <w:rPr>
                <w:rFonts w:ascii="Verdana" w:hAnsi="Verdana"/>
                <w:color w:val="000000"/>
                <w:sz w:val="18"/>
                <w:szCs w:val="18"/>
              </w:rPr>
              <w:t xml:space="preserve">MKI-waarde </w:t>
            </w:r>
          </w:p>
          <w:p w14:paraId="34581B82" w14:textId="77777777" w:rsidR="00827C98" w:rsidRPr="00B677F4" w:rsidRDefault="00827C98" w:rsidP="00827C98">
            <w:pPr>
              <w:spacing w:line="240" w:lineRule="exact"/>
              <w:jc w:val="right"/>
              <w:rPr>
                <w:rFonts w:ascii="Verdana" w:hAnsi="Verdana"/>
                <w:color w:val="000000"/>
                <w:sz w:val="18"/>
                <w:szCs w:val="18"/>
              </w:rPr>
            </w:pPr>
            <w:r w:rsidRPr="00B677F4">
              <w:rPr>
                <w:rFonts w:ascii="Verdana" w:hAnsi="Verdana"/>
                <w:color w:val="000000"/>
                <w:sz w:val="18"/>
                <w:szCs w:val="18"/>
              </w:rPr>
              <w:t>Deze MKI-waarde dient gelijk te zijn aan het bedrag voor de MKI-waarde op het inschrijvingsbiljet</w:t>
            </w:r>
          </w:p>
        </w:tc>
        <w:tc>
          <w:tcPr>
            <w:tcW w:w="3385" w:type="dxa"/>
          </w:tcPr>
          <w:p w14:paraId="332426EA" w14:textId="77777777" w:rsidR="00827C98" w:rsidRPr="00B677F4" w:rsidRDefault="00827C98" w:rsidP="00827C98">
            <w:pPr>
              <w:spacing w:line="240" w:lineRule="exact"/>
              <w:rPr>
                <w:rFonts w:ascii="Verdana" w:hAnsi="Verdana"/>
                <w:color w:val="000000"/>
                <w:sz w:val="18"/>
                <w:szCs w:val="18"/>
              </w:rPr>
            </w:pPr>
            <w:r w:rsidRPr="00B677F4">
              <w:rPr>
                <w:rFonts w:ascii="Verdana" w:hAnsi="Verdana" w:cs="Verdana"/>
                <w:color w:val="000000"/>
                <w:sz w:val="18"/>
                <w:szCs w:val="18"/>
              </w:rPr>
              <w:t>€</w:t>
            </w:r>
          </w:p>
        </w:tc>
      </w:tr>
      <w:bookmarkEnd w:id="2"/>
    </w:tbl>
    <w:p w14:paraId="056D4ADC" w14:textId="77777777" w:rsidR="00DC3AEF" w:rsidRPr="00212CDB" w:rsidRDefault="00DC3AEF" w:rsidP="00390BA2">
      <w:pPr>
        <w:ind w:left="1134"/>
        <w:rPr>
          <w:rFonts w:cs="V&amp;W Syntax (Adobe)"/>
          <w:b/>
          <w:vanish/>
          <w:color w:val="E0E0E0"/>
          <w:u w:val="single"/>
          <w:lang w:val="nl-NL"/>
        </w:rPr>
      </w:pPr>
    </w:p>
    <w:p w14:paraId="4CDD7DE3" w14:textId="77777777" w:rsidR="00DC3AEF" w:rsidRPr="00212CDB" w:rsidRDefault="00DC3AEF" w:rsidP="00390BA2">
      <w:pPr>
        <w:ind w:left="1134"/>
        <w:rPr>
          <w:rFonts w:cs="V&amp;W Syntax (Adobe)"/>
          <w:b/>
          <w:vanish/>
          <w:color w:val="E0E0E0"/>
          <w:u w:val="single"/>
          <w:lang w:val="nl-NL"/>
        </w:rPr>
      </w:pPr>
      <w:r w:rsidRPr="00212CDB">
        <w:rPr>
          <w:rFonts w:cs="V&amp;W Syntax (Adobe)"/>
          <w:b/>
          <w:vanish/>
          <w:color w:val="E0E0E0"/>
          <w:u w:val="single"/>
          <w:lang w:val="nl-NL"/>
        </w:rPr>
        <w:t>Beoordelingscijfer lager dan 6</w:t>
      </w:r>
    </w:p>
    <w:p w14:paraId="68334E7F" w14:textId="77777777" w:rsidR="00DC3AEF" w:rsidRPr="00212CDB" w:rsidRDefault="00DC3AEF" w:rsidP="00390BA2">
      <w:pPr>
        <w:ind w:left="1134"/>
        <w:rPr>
          <w:rFonts w:cs="V&amp;W Syntax (Adobe)"/>
          <w:vanish/>
          <w:color w:val="E0E0E0"/>
          <w:u w:val="single"/>
          <w:lang w:val="nl-NL"/>
        </w:rPr>
      </w:pPr>
    </w:p>
    <w:p w14:paraId="13574098" w14:textId="77777777" w:rsidR="00DC3AEF" w:rsidRPr="00212CDB" w:rsidRDefault="00DC3AEF" w:rsidP="00390BA2">
      <w:pPr>
        <w:spacing w:line="260" w:lineRule="exact"/>
        <w:ind w:left="1134"/>
        <w:rPr>
          <w:rFonts w:cs="Verdana"/>
          <w:vanish/>
          <w:color w:val="E0E0E0"/>
          <w:lang w:val="nl-NL"/>
        </w:rPr>
      </w:pPr>
      <w:r w:rsidRPr="00212CDB">
        <w:rPr>
          <w:rFonts w:cs="Verdana"/>
          <w:vanish/>
          <w:color w:val="E0E0E0"/>
          <w:lang w:val="nl-NL"/>
        </w:rPr>
        <w:t>Een beoordelingscijfer lager dan 6 is mogelijk indien een uitwerking wel voldoet aan de (functionele) vraagspecificatie c.q. het programma van eisen, maar toch een ontoereikend, nadelig of risicovol effect heeft.</w:t>
      </w:r>
    </w:p>
    <w:p w14:paraId="1555D49F" w14:textId="77777777" w:rsidR="00DC3AEF" w:rsidRPr="00212CDB" w:rsidRDefault="00DC3AEF" w:rsidP="00390BA2">
      <w:pPr>
        <w:spacing w:line="260" w:lineRule="exact"/>
        <w:ind w:left="1134"/>
        <w:rPr>
          <w:rFonts w:cs="V&amp;W Syntax (Adobe)"/>
          <w:vanish/>
          <w:color w:val="E0E0E0"/>
          <w:lang w:val="nl-NL"/>
        </w:rPr>
      </w:pPr>
    </w:p>
    <w:p w14:paraId="18CAA398" w14:textId="77777777" w:rsidR="00DC3AEF" w:rsidRPr="00212CDB" w:rsidRDefault="00DC3AEF" w:rsidP="00390BA2">
      <w:pPr>
        <w:ind w:left="1134"/>
        <w:rPr>
          <w:rFonts w:cs="V&amp;W Syntax (Adobe)"/>
          <w:vanish/>
          <w:color w:val="E0E0E0"/>
          <w:lang w:val="nl-NL"/>
        </w:rPr>
      </w:pPr>
      <w:r w:rsidRPr="00212CDB">
        <w:rPr>
          <w:rFonts w:cs="V&amp;W Syntax (Adobe)"/>
          <w:vanish/>
          <w:color w:val="E0E0E0"/>
          <w:lang w:val="nl-NL"/>
        </w:rPr>
        <w:t>Daarnaast kan een beoordelingscijfer lager dan 6 worden gegeven indien niet of onvoldoende wordt ingegaan op hetgeen gevraagd wordt in het kader van het trechteringproduct.</w:t>
      </w:r>
    </w:p>
    <w:bookmarkEnd w:id="1"/>
    <w:p w14:paraId="30F2AACD" w14:textId="77777777" w:rsidR="007B651E" w:rsidRPr="00E40B9C" w:rsidRDefault="007B651E" w:rsidP="00390BA2">
      <w:pPr>
        <w:ind w:left="1134"/>
        <w:rPr>
          <w:rFonts w:cs="V&amp;W Syntax (Adobe)"/>
          <w:color w:val="E0E0E0"/>
          <w:lang w:val="nl-NL"/>
        </w:rPr>
      </w:pPr>
    </w:p>
    <w:sectPr w:rsidR="007B651E" w:rsidRPr="00E40B9C" w:rsidSect="00DE364B">
      <w:headerReference w:type="default" r:id="rId12"/>
      <w:pgSz w:w="12240" w:h="15840"/>
      <w:pgMar w:top="1440" w:right="1440"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1D1EDA07"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77777777"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2E44"/>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40DB"/>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7191"/>
    <w:rsid w:val="00B47C74"/>
    <w:rsid w:val="00B509AA"/>
    <w:rsid w:val="00B50B7A"/>
    <w:rsid w:val="00B50F96"/>
    <w:rsid w:val="00B54304"/>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2.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customXml/itemProps4.xml><?xml version="1.0" encoding="utf-8"?>
<ds:datastoreItem xmlns:ds="http://schemas.openxmlformats.org/officeDocument/2006/customXml" ds:itemID="{2ECF6B3D-DDDE-4BD6-AB50-50964C744273}">
  <ds:schemaRefs>
    <ds:schemaRef ds:uri="http://schemas.microsoft.com/sharepoint/events"/>
  </ds:schemaRefs>
</ds:datastoreItem>
</file>

<file path=customXml/itemProps5.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977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2</cp:revision>
  <cp:lastPrinted>2025-10-14T06:57:00Z</cp:lastPrinted>
  <dcterms:created xsi:type="dcterms:W3CDTF">2025-10-14T09:45:00Z</dcterms:created>
  <dcterms:modified xsi:type="dcterms:W3CDTF">2025-10-14T09:45:00Z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